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303" w:rsidRDefault="006A6303" w:rsidP="006A6303">
      <w:pPr>
        <w:pageBreakBefore/>
        <w:ind w:left="1760" w:hanging="176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Załącznik nr 6</w:t>
      </w:r>
      <w:r>
        <w:rPr>
          <w:b/>
          <w:sz w:val="28"/>
          <w:szCs w:val="28"/>
        </w:rPr>
        <w:t xml:space="preserve"> – wzór informacji dotyczącej stopnia gotowości systemu do wdrożenia</w:t>
      </w:r>
    </w:p>
    <w:p w:rsidR="006A6303" w:rsidRDefault="006A6303" w:rsidP="006A6303">
      <w:pPr>
        <w:tabs>
          <w:tab w:val="left" w:pos="1140"/>
        </w:tabs>
        <w:ind w:left="1760"/>
      </w:pPr>
      <w:r>
        <w:t>(składany na wezwanie Zamawiającego)</w:t>
      </w:r>
    </w:p>
    <w:p w:rsidR="006A6303" w:rsidRDefault="006A6303" w:rsidP="006A6303">
      <w:pPr>
        <w:tabs>
          <w:tab w:val="left" w:pos="1140"/>
        </w:tabs>
        <w:ind w:left="1760"/>
      </w:pPr>
    </w:p>
    <w:p w:rsidR="006A6303" w:rsidRDefault="006A6303" w:rsidP="006A6303">
      <w:pPr>
        <w:rPr>
          <w:rFonts w:ascii="Times New Roman" w:hAnsi="Times New Roman"/>
        </w:rPr>
      </w:pPr>
    </w:p>
    <w:p w:rsidR="006A6303" w:rsidRPr="000F11CE" w:rsidRDefault="006A6303" w:rsidP="006A6303">
      <w:pPr>
        <w:pStyle w:val="Tekstpodstawowy"/>
        <w:tabs>
          <w:tab w:val="left" w:pos="7088"/>
        </w:tabs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</w:rPr>
        <w:t xml:space="preserve">Nr referencyjny nadany sprawie przez Zamawiającego                  </w:t>
      </w:r>
      <w:r w:rsidR="000F11CE" w:rsidRPr="000F11CE">
        <w:rPr>
          <w:rFonts w:ascii="Times New Roman" w:hAnsi="Times New Roman"/>
          <w:b/>
          <w:color w:val="000000" w:themeColor="text1"/>
        </w:rPr>
        <w:t>DZ/87/2020</w:t>
      </w:r>
    </w:p>
    <w:p w:rsidR="006A6303" w:rsidRDefault="006A6303" w:rsidP="006A6303">
      <w:pPr>
        <w:pStyle w:val="Tekstpodstawowy"/>
        <w:rPr>
          <w:rFonts w:ascii="Times New Roman" w:hAnsi="Times New Roman"/>
          <w:lang w:val="pl-PL"/>
        </w:rPr>
      </w:pPr>
    </w:p>
    <w:p w:rsidR="006A6303" w:rsidRDefault="006A6303" w:rsidP="006A6303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ZAMAWIAJĄCY:</w:t>
      </w:r>
    </w:p>
    <w:p w:rsidR="006A6303" w:rsidRDefault="006A6303" w:rsidP="006A6303">
      <w:pPr>
        <w:spacing w:before="120"/>
        <w:rPr>
          <w:rStyle w:val="Pogrubienie"/>
        </w:rPr>
      </w:pPr>
      <w:r>
        <w:rPr>
          <w:rStyle w:val="Pogrubienie"/>
        </w:rPr>
        <w:tab/>
        <w:t>WODOCIĄGI MIEJSKIE w Radomiu Sp. z o.o., ul. Filtrowa 4, 26-600 Radom</w:t>
      </w:r>
    </w:p>
    <w:p w:rsidR="006A6303" w:rsidRDefault="006A6303" w:rsidP="006A6303">
      <w:pPr>
        <w:rPr>
          <w:rFonts w:ascii="Times New Roman" w:hAnsi="Times New Roman"/>
        </w:rPr>
      </w:pPr>
    </w:p>
    <w:p w:rsidR="006A6303" w:rsidRDefault="006A6303" w:rsidP="006A6303">
      <w:pPr>
        <w:numPr>
          <w:ilvl w:val="12"/>
          <w:numId w:val="0"/>
        </w:numPr>
        <w:rPr>
          <w:rFonts w:ascii="Arial" w:hAnsi="Arial"/>
          <w:b/>
        </w:rPr>
      </w:pPr>
    </w:p>
    <w:p w:rsidR="006A6303" w:rsidRDefault="006A6303" w:rsidP="006A6303">
      <w:pPr>
        <w:numPr>
          <w:ilvl w:val="12"/>
          <w:numId w:val="0"/>
        </w:numPr>
        <w:jc w:val="center"/>
        <w:rPr>
          <w:rFonts w:ascii="Arial" w:hAnsi="Arial"/>
        </w:rPr>
      </w:pPr>
      <w:r>
        <w:rPr>
          <w:rFonts w:ascii="Arial" w:hAnsi="Arial"/>
          <w:b/>
        </w:rPr>
        <w:t>OŚWIADCZAM, ŻE:</w:t>
      </w:r>
    </w:p>
    <w:p w:rsidR="006A6303" w:rsidRDefault="006A6303" w:rsidP="006A6303">
      <w:pPr>
        <w:numPr>
          <w:ilvl w:val="12"/>
          <w:numId w:val="0"/>
        </w:numPr>
        <w:rPr>
          <w:rFonts w:ascii="Arial" w:hAnsi="Arial"/>
        </w:rPr>
      </w:pPr>
      <w:r>
        <w:rPr>
          <w:rFonts w:ascii="Arial" w:hAnsi="Arial"/>
        </w:rPr>
        <w:t>Tabela A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6"/>
        <w:gridCol w:w="9211"/>
        <w:gridCol w:w="1350"/>
        <w:gridCol w:w="1350"/>
      </w:tblGrid>
      <w:tr w:rsidR="006A6303" w:rsidRPr="006A6303" w:rsidTr="006A6303">
        <w:trPr>
          <w:trHeight w:val="288"/>
        </w:trPr>
        <w:tc>
          <w:tcPr>
            <w:tcW w:w="0" w:type="auto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</w:pPr>
            <w:r w:rsidRPr="006A6303"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  <w:t>Wymagania wobec Zintegrowanego Systemu Zarządzania Przedsiębiorstwem klasy ERP</w:t>
            </w:r>
          </w:p>
        </w:tc>
      </w:tr>
      <w:tr w:rsidR="006A6303" w:rsidRPr="006A6303" w:rsidTr="006A6303">
        <w:trPr>
          <w:trHeight w:val="450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303" w:rsidRPr="006A6303" w:rsidRDefault="006A6303" w:rsidP="006A6303">
            <w:pPr>
              <w:widowControl/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</w:pPr>
          </w:p>
        </w:tc>
      </w:tr>
      <w:tr w:rsidR="006A6303" w:rsidRPr="006A6303" w:rsidTr="006A6303">
        <w:trPr>
          <w:trHeight w:val="450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303" w:rsidRPr="006A6303" w:rsidRDefault="006A6303" w:rsidP="006A6303">
            <w:pPr>
              <w:widowControl/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</w:pPr>
          </w:p>
        </w:tc>
      </w:tr>
      <w:tr w:rsidR="006A6303" w:rsidRPr="006A6303" w:rsidTr="0087590A">
        <w:trPr>
          <w:trHeight w:val="132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Sposób realizacji w SYSTEMIE</w:t>
            </w:r>
          </w:p>
        </w:tc>
      </w:tr>
      <w:tr w:rsidR="006A6303" w:rsidRPr="006A6303" w:rsidTr="0087590A">
        <w:trPr>
          <w:cantSplit/>
          <w:trHeight w:val="1997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LP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03" w:rsidRPr="006A6303" w:rsidRDefault="006A6303" w:rsidP="0087590A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 xml:space="preserve">Wymagania </w:t>
            </w:r>
            <w:r w:rsidR="0087590A">
              <w:rPr>
                <w:rFonts w:cs="Calibri"/>
                <w:color w:val="000000"/>
                <w:szCs w:val="22"/>
              </w:rPr>
              <w:t>dotyczące modułu/obszaru Biling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A6303" w:rsidRPr="006A6303" w:rsidRDefault="006A6303" w:rsidP="006A6303">
            <w:pPr>
              <w:widowControl/>
              <w:ind w:left="113" w:right="113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Funkcjonalność standardowa w oferowanym SYSTEMIE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6303" w:rsidRPr="006A6303" w:rsidRDefault="006A6303" w:rsidP="006A6303">
            <w:pPr>
              <w:widowControl/>
              <w:ind w:left="113" w:right="113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Wymaga dodatkowego programowania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b/>
                <w:bCs/>
                <w:color w:val="FFFFFF"/>
                <w:szCs w:val="22"/>
              </w:rPr>
            </w:pPr>
            <w:r w:rsidRPr="006A6303">
              <w:rPr>
                <w:rFonts w:cs="Calibri"/>
                <w:b/>
                <w:bCs/>
                <w:color w:val="FFFFFF"/>
                <w:szCs w:val="22"/>
              </w:rPr>
              <w:t>Kolumna1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color w:val="FFFFFF"/>
                <w:sz w:val="24"/>
              </w:rPr>
            </w:pPr>
            <w:r w:rsidRPr="006A6303">
              <w:rPr>
                <w:rFonts w:ascii="Times New Roman" w:hAnsi="Times New Roman"/>
                <w:b/>
                <w:bCs/>
                <w:color w:val="FFFFFF"/>
                <w:sz w:val="24"/>
              </w:rPr>
              <w:t>Kolumna2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b/>
                <w:bCs/>
                <w:color w:val="FFFFFF"/>
                <w:szCs w:val="22"/>
              </w:rPr>
            </w:pPr>
            <w:r w:rsidRPr="006A6303">
              <w:rPr>
                <w:rFonts w:cs="Calibri"/>
                <w:b/>
                <w:bCs/>
                <w:color w:val="FFFFFF"/>
                <w:szCs w:val="22"/>
              </w:rPr>
              <w:t>Kolumna3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b/>
                <w:bCs/>
                <w:color w:val="FFFFFF"/>
                <w:szCs w:val="22"/>
              </w:rPr>
            </w:pPr>
            <w:r w:rsidRPr="006A6303">
              <w:rPr>
                <w:rFonts w:cs="Calibri"/>
                <w:b/>
                <w:bCs/>
                <w:color w:val="FFFFFF"/>
                <w:szCs w:val="22"/>
              </w:rPr>
              <w:t>Kolumna4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cs="Calibri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cs="Calibri"/>
                <w:b/>
                <w:bCs/>
                <w:i/>
                <w:iCs/>
                <w:color w:val="000000"/>
                <w:sz w:val="24"/>
              </w:rPr>
              <w:t>Prowadzenie bazy odbiorców zawierającej następujące dane: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6A6303">
              <w:rPr>
                <w:rFonts w:ascii="Times New Roman" w:hAnsi="Times New Roman"/>
                <w:sz w:val="24"/>
              </w:rPr>
              <w:t xml:space="preserve">numer ewidencyjny odbiorcy(kod), numer punktu odbioru, numer umowy, rodzaj umowy, ilość  i rodzaj załączników, data zawarcia umowy, czas obowiązywania umowy (dotyczy umów na czas określony), rodzaj abonamentu, dane dotyczące sposobu zapłaty (np. polecenie zapłaty);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11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2.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6A6303">
              <w:rPr>
                <w:rFonts w:ascii="Times New Roman" w:hAnsi="Times New Roman"/>
                <w:sz w:val="24"/>
              </w:rPr>
              <w:t>nazwa, skrót nazwy, adres punktu odbioru, adres do korespondencji, telefon kontaktowy, osoba do kontaktów, NIP, PESEL, podział na osoby prowadzące działalność gospodarczą i nie prowadzące działalności gospodarczej, konto bankowe, dane ewentualnego płatnika (centralizacja rozliczeń), termin płatności;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6A6303">
              <w:rPr>
                <w:rFonts w:ascii="Times New Roman" w:hAnsi="Times New Roman"/>
                <w:sz w:val="24"/>
              </w:rPr>
              <w:t>uwagi dotyczące lokalizacji wodomierzy;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6A6303">
              <w:rPr>
                <w:rFonts w:ascii="Times New Roman" w:hAnsi="Times New Roman"/>
                <w:sz w:val="24"/>
              </w:rPr>
              <w:t xml:space="preserve">przynależność do grupy odbiorców, przynależność do kolektora;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35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ilość osób korzystających z wody/ścieków, numer rejonu, numer trasy inkasenckiej, przypisana taryfa (z możliwością przypisania kilku taryf do jednego odbiorcy),  przynależność do sektora/strefy, przynależność do gminy,  planowana częstotliwość odczytów;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data rozpoczęcia naliczania opłat za wodę,  data rozpoczęcia naliczania opłat za ścieki, data rozpoczęcia naliczania opłaty abonamentowej.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cs="Calibri"/>
                <w:b/>
                <w:bCs/>
                <w:i/>
                <w:iCs/>
                <w:color w:val="000000"/>
                <w:sz w:val="24"/>
                <w:u w:val="single"/>
              </w:rPr>
            </w:pPr>
            <w:r w:rsidRPr="006A6303">
              <w:rPr>
                <w:rFonts w:cs="Calibri"/>
                <w:b/>
                <w:bCs/>
                <w:i/>
                <w:iCs/>
                <w:color w:val="000000"/>
                <w:sz w:val="24"/>
                <w:u w:val="single"/>
              </w:rPr>
              <w:t>Biuro Obsługi Klienta: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187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Prowadzenie bazy kontrahentów: rejestru wszystkich spraw powiązanych z klientem, ewidencji wszystkich pism przychodzących i wychodzących dotyczących kontrahenta,</w:t>
            </w:r>
            <w:r w:rsidR="000F1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0" w:name="_GoBack"/>
            <w:bookmarkEnd w:id="0"/>
            <w:r w:rsidRPr="006A6303">
              <w:rPr>
                <w:rFonts w:ascii="Times New Roman" w:hAnsi="Times New Roman"/>
                <w:color w:val="000000"/>
                <w:sz w:val="24"/>
              </w:rPr>
              <w:t>wspólnej z pozostałymi modułami/obszarami kartoteki kontrahentów, pełna informacja o kliencie – saldo, rozliczenia, faktury, zapłaty, odsetki, sprawy zgłoszone, zlecenia, również w podziale na punkty rozliczeniowe klienta, dostęp do wszelkiej informacji o kliencie znajdujących się w SYSTEMIE.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72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Wspomaganie wydawania warunków technicznych, uzgodnień, informacji – rejestracja wydawanych dokumentów (również odmownych) dla każdego przyłącza.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korzystania z pełnego zakresu funkcjonalności dotyczącej obsługi umów z odbiorcami zgodnie z możliwościami przedstawionymi w module/obszarze bilingowym, ewidencja reklamacji, zestawienie wszystkich realizowanych spraw.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56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10.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Współpraca z MS Office w zakresie tworzenia wydruków dokumentów (umowy, załączniki, aneksy, protokoły, odpowiedzi na wnioski, zlecenia, pisma, itp.). na podstawie szablonów, które mogą być modyfikowane przez uprawnionych użytkowników, współpraca ze skanerem – zapamiętywanie w bazie danych dokumentów w postaci skanowanej z możliwością podglądu oraz wydruku.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Integracja z modułem/obszarem bilingowym i modułem/obszarem finanse i księgowość.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cs="Calibri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cs="Calibri"/>
                <w:b/>
                <w:bCs/>
                <w:i/>
                <w:iCs/>
                <w:color w:val="000000"/>
                <w:sz w:val="24"/>
              </w:rPr>
              <w:t>Obsługa umów: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Obsługa zawierania, rozwiązywania umów.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Ewidencja dowolnej liczby umów z płatnikami wraz z wydrukiem niezbędnych załączników do umowy. Obszar  ten powinien pozwalać na przygotowanie umów dla nowych płatników, jak i wymianę umów dla płatników już istniejących w SYSTEMIE. Możliwość kontroli faz zawierania umów.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Ewidencja umów zawieranych z zakładami przemysłowymi wraz z istotnymi parametrami umowy: m.in.  wysokość opłat, termin obowiązywania, dopuszczalne wartości wskaźników zanieczyszczeń, typ transportu, numer rejestracyjny, pojemność beczki, miejsce położenia zakładu usługobiorcy.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Definiowanie dowolnej liczby szablonów i rodzajów umów  wraz z istotnymi parametrami z możliwością modyfikacji. Szablony umów mogą być definiowane na poziomie wdrożenia, jak i po jego zakończeniu.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16.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powiązania z rodzajem umowy domyślnego wzorca wydruku.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17.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Przechowywanie w bazie danych utworzonych treści umów.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18.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Przechowywanie skanów umów jako załączników do kartoteki kontrahenta.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19.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Automatyczna kontrola czasu trwania umowy.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20.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Podczas zawierania umowy możliwość zarejestrowania zgód dodatkowych np. na przetwarzanie danych osobowych w celu wysyłki faktur drogą elektroniczną, przesyłania informacji o awariach/remontach, itp.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46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21.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aneksowania umów.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22.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przypisania do umowy wielu punktów, instalacji oraz rozliczeń.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przypisania wielu klientów do umowy.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24.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Szybki dostęp do danych dotyczących punktów przypisanych do danej umowy.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25.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Generowanie wydruków umów i innych dokumentów.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26.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dołączenia plików graficznych, tekstowych oraz arkuszy graficznych do umów, wniosków i innych spraw.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cs="Calibri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cs="Calibri"/>
                <w:b/>
                <w:bCs/>
                <w:i/>
                <w:iCs/>
                <w:color w:val="000000"/>
                <w:sz w:val="24"/>
              </w:rPr>
              <w:t>Odczyty: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Zasilanie systemów inkasenckich trasami odczytowymi.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importu odczytów z systemów inkasenckich.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29.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realizowania odczytów droga radiową i import tych odczytów bezpośrednio do SYSTEMU.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Archiwizacja danych importowanych z systemów inkasenckich.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definiowania dowolnych tras odczytów dla zestawów inkasenckich.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 wprowadzenia danych z odczytów automatycznie lub ręcznie.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wystawiania wszystkich faktur u klienta z zestawów inkasenckich. Jednocześnie uniemożliwienie wydruku faktury dla klientów, którym faktury mają być dostarczone elektronicznie lub wysłane na inny adres.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Przeniesienie do SYSTEMU wszelkich  informacji pozyskanych podczas pracy w terenie (włącznie z uwagami).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Automatyczne generowanie zleceń serwisowych w zależności od zarejestrowanych informacji przez inkasenta.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Wydruk kartotek odczytów i stanów liczników.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Naliczenie prawidłowych zużyć w sytuacji przekręcenia licznika.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Wydruk szeregu zestawień kontrolnych ułatwiających pracę inkasentowi, w tym planowanie odczytów zgodnie z upływem okresów rozliczeniowych.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39.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Automatyczna informacja o zwiększonym/zmniejszonym zużyciu wody od ostatniego odczytu o dany procent i/lub ilość w momencie wprowadzania odczytu.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40.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wygenerowania raportu z pracy inkasenta w celu szczegółowego rozliczenia pracy.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zatwierdzania odczytów.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określenia cykli odczytów dla liczników.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Rozróżnianie w SYSTEMIE odczytów szacowanych od odczytów rzeczywistych. SYSTEM musi powiadomić o konieczności odczytania licznika przez inkasenta lub odczytania w sposób radiowy co najmniej, co trzeci okres rozliczeniowy np. poprzez odpowiednie zestawienie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Definiowanie i rejestracja odczytu np. odczyt przez inkasenta, odczyt klienta, odczyt internetowy, itp.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Monitorowanie pracy inkasentów – aktualizowana na bieżąco kartoteka zbieranych odczytów oraz wystawianych faktur.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prowadzania norm ilości wprowadzonych odczytów na godzinę, średniego czasu odczytu, następnego okresu odczytowego.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Walidacja danych odczytowych wg kryteriów / progów definiowanych przez użytkownika.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Automatyczne generowanie marszrut na podstawie danych adresowych punktów pomiarowych przypisanych do grup inkasentów.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49.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Mechanizm umożliwiający dokonanie dowolnego podziału rozlicznych odbiorców/punktów na grupy wraz ze szczegółową kontrolą i raportowaniem stanu rozliczenia danej grupy, od realizacji odczytów, zaliczek, niezafakturowanych rozliczeń, aż do końcowego etapu wystawienia  i wysłania faktury.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cs="Calibri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cs="Calibri"/>
                <w:b/>
                <w:bCs/>
                <w:i/>
                <w:iCs/>
                <w:color w:val="000000"/>
                <w:sz w:val="24"/>
              </w:rPr>
              <w:t>Możliwość pracy na urządzeniach mobilnych (smartfonach, tabletach) wykorzystujących np. system operacyjny Android: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50.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Automatyczna współpraca z SYSTEMEM stacjonarnym wykorzystująca bezprzewodową technologię połączeń, możliwość pracy w trybie off-</w:t>
            </w:r>
            <w:proofErr w:type="spellStart"/>
            <w:r w:rsidRPr="006A6303">
              <w:rPr>
                <w:rFonts w:ascii="Times New Roman" w:hAnsi="Times New Roman"/>
                <w:color w:val="000000"/>
                <w:sz w:val="24"/>
              </w:rPr>
              <w:t>line</w:t>
            </w:r>
            <w:proofErr w:type="spellEnd"/>
            <w:r w:rsidRPr="006A6303">
              <w:rPr>
                <w:rFonts w:ascii="Times New Roman" w:hAnsi="Times New Roman"/>
                <w:color w:val="000000"/>
                <w:sz w:val="24"/>
              </w:rPr>
              <w:t>, możliwość pracy w trybie dotykowym (także rysik) lub z wykorzystaniem klawiatury;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76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51.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pracy w oparciu o dowolną liczbę tras inkasenckich, przygotowanych             w SYSTEMIE stacjonarnym;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52.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Dwukierunkowa wymiana danych,  bieżąca aktualizacja danych pozwalająca m.in. kontrolować stan należności kontrahenta, któremu wystawia się fakturę,  bezpieczeństwo przesyłania danych zgodnie z obecnie obowiązującymi standardami;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automatycznego tworzenia się dziennika pracy inkasentów.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cs="Calibri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cs="Calibri"/>
                <w:b/>
                <w:bCs/>
                <w:i/>
                <w:iCs/>
                <w:color w:val="000000"/>
                <w:sz w:val="24"/>
              </w:rPr>
              <w:t>Rozliczanie wody (w tym fakturowanie):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Generowanie paczek danych do banków lub innych instytucji finansowych (dotyczy elektronicznego sposobu rozliczania rachunków, polecenia zapłaty itp.).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Rozliczenie kilku odbiorców wg zużycia jednego licznika oraz korzystających z lokali w budynku (budynkach) wielolokalowych.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Możliwość doliczania poszczególnym odbiorcom do zużycia licznika w lokalu różnic powstałych między wskazaniem wodomierza głównego a sumą wodomierzy w lokalach, w sposób proporcjonalny do zużycia w lokalu lub w inny zadany sposób.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prowadzenia klasyfikacji działalności przedsiębiorstwa według Katalogu Wyrobów i Usług.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prowadzenia klasyfikacji klientów wg Polskiej Klasyfikacji Działalności (PKD), poprzez wybór słownikowy.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59.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Stosowanie  taryf cenowych uzależnionych min. od wielkości zużycia, rodzaju usługi, sposobu rozliczania z klientem oraz przypisywanie odpowiednio skalkulowanych taryf cenowych do grup odbiorców z uwzględnieniem kosztów świadczenia usługi.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Rozliczanie na podstawie odczytów, ryczałtowe, zaliczkowe i prognozy, rozliczanie wodomierzy przedpłatowych.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Prognozowanie zużycia dla danego okresu przy wprowadzeniu upustu lub rabatu.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Rozliczanie wg wielu cenników opłat za wodę i ścieki oraz inne asortymenty definiowane przez użytkownika (tj. opłaty stałe i inne).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Rozliczanie wód opadowych i roztopowych  oraz wody bezpowrotnie zużytej.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64.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Zautomatyzowanie procesu naliczania opłat, uwzględniając grupy taryfowe oraz zróżnicowane okresy naliczania opłat (wody opadowe i roztopowe).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Automatyczne rozliczanie zmian cen. Możliwość rozliczania usług ciągłych proporcjonalnie po starej i po nowej cenie.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Kontrola aktualności cenników podczas procesu fakturowania.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Rozliczanie zużycia danego licznika według kilku asortymentów.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Rozliczanie złożonych powiązań pomiędzy odbiorcami a licznikami (liczniki główne, podliczniki,  podziały procentowe, liczniki sprzężone itp.).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69.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obliczania i rozliczania strat na licznikach głównych i podlicznikach.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Wystawianie faktur korygujących oraz faktur korygujących do korekt automatycznie               i ręcznie.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Wystawianie faktur dla odbiorców pojedynczych i grupowych – możliwość drukowania szczegółowej specyfikacji.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Druk dokumentów płatniczych z kodem kreskowym umożliwiającym jednoznaczną identyfikację rachunku.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18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dołączania do faktury dodatkowych załączników zawierających oprócz standardowych informacji wymaganych przepisami informacji na temat np. przyłącza i stanu liczników, informacji dodatkowych takich jak: informacje adresowane do większej liczby klientów np. informacje o trybie postępowania reklamacyjnego lub informacji adresowanych do konkretnego klienta np. stan jego rozrachunków, informacje o zaległych fakturach i naliczonych odsetkach oraz inne informacje tekstowe.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72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Automatyczna numeracja i dekretacja faktur do systemu finansowo-księgowego, księgowanie w FK i rejestrach VAT w czasie rzeczywistym.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Automatyczna wysyłka faktur drogą elektroniczną.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Wydruk rejestru faktur VAT według terminu płatności czy daty obowiązku podatkowego.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77.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 przypadku wyznaczania warunków płatności - automatyczne przesuwanie terminu płatności na pierwszy dzień roboczy przed lub po wyznaczonym terminie w przypadku dnia wolnego przypadającego na wyznaczony termin zgodnie z kalendarzem krajowym lub zakładowym (branżowym).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określania podczas wystawiania faktur ograniczenia terminu płatności wg następujących algorytmów: nie wcześniej niż data wystawienia faktury (z możliwością określenia innego terminu, przy wystawianiu faktur należy uwzględnić indywidualny termin płatności dla każdego odbiorcy),  nie później niż zadany okres.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79.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 Możliwość wyliczenia ryczałtu/abonamentu za miesiąc kalendarzowy lub kwartał.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wystawienia faktury za sam abonament.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fakturowania zerowych zużyć np. razem z opłatą abonamentową.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Wystawianie faktur korygujących do faktur zbiorczych i zaliczkowych.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wystawiania duplikatów faktur.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tworzenia  not obciążeniowych tytułem odszkodowania za bezumowny pobór wody ,bezumowne odprowadzanie ścieków  i przekroczenia dopuszczalnych wartości wskaźników zanieczyszczeń oraz not korygujących dotyczących faktur  i innych.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02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Wystawianie faktury szacunkowej/prognozy na  konkretnego płatnika uwzględniając wszystkie jego liczniki; w przypadku odbiorcy grupowego wszystkie podmioty wchodzące w jego skład.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Rozliczanie wcześniejszych faktur szacunkowych</w:t>
            </w:r>
            <w:r w:rsidRPr="006A6303">
              <w:rPr>
                <w:rFonts w:ascii="Times New Roman" w:hAnsi="Times New Roman"/>
                <w:strike/>
                <w:color w:val="000000"/>
                <w:sz w:val="2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wystawionych dla danego odbiorca na fakturze rozliczającej.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automatycznego rozliczania nadpłaty w następnej fakturze zaliczkowej.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wydrukowania specyfikacji dla odbiorcy grupowego.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89.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rozliczenia płatnika jednym rachunkiem z wielu punktów poboru.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grupowania punktów w celu wystawienia osobnych faktur.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wystawienia wielu faktur dla jednego odbiorcy</w:t>
            </w:r>
            <w:r w:rsidRPr="006A6303">
              <w:rPr>
                <w:rFonts w:ascii="Times New Roman" w:hAnsi="Times New Roman"/>
                <w:color w:val="FF0000"/>
                <w:sz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92.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zmiany stawek VAT przez administratora  w przypadku zmiany stawek  krajowych.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Możliwość grupowej zmiany stawek VAT w cennikach.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Możliwość wykonywania rozliczeń w walutach obcych i stosowania cen np. w EUR.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0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uzyskania podglądu rachunków wystawionych na dany punkt, płatników związanych z danym punktem, przegląd historii punktu (wszystkie zdarzenia takie jak zawarcie i zakończenie umowy, zamontowanie i wymontowanie wodomierza, odczyt wodomierza, wystawianie rachunku oraz hierarchicznej struktury podliczników, data ostatniego rachunku, sprawy, wnioski, itp.).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Pełna obsługa rozliczania płatników i generowania faktur z uwzględnieniem faktur korygujących, z odczytów, ryczałtowych, jednorazowych- dodatkowych, awaryjnych. Faktura powinna zawierać wszystkie informacje pozwalające wyliczyć obciążenie na podstawie parametrów zużycia.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korygowania błędnych danych i ponownego prawidłowego ich rozliczania.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Obsługiwanie zdarzenia nietypowych, tzn. dowolnie wiele zdarzeń w okresie rozliczeniowym (np. wymiana wodomierza, zmiana płatnika, zmiana ceny wody                 i ścieków, przejście z ryczałtu na wodomierz, uszkodzenie wodomierza, brak odczytów podliczników, brak możliwości dokonania odczytu, rozliczania sezonowe np. wodomierze ogrodowe, itp.).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87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99.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Zautomatyzowanie obsługi skomplikowanych powiązań między przyłączami płatników na jedno podłączenie dzielone np. procentowo, podliczniki od wodomierzy głównych, odejmowane ryczałty miesięcznie i sezonowo od odczytu, różne taryfy wody na pojedynczym połączeniu dzielone procentowo, podział odczytu na wielu odbiorców, rozliczenie różnicy pomiędzy wskazaniem wodomierza głównego a sumą odczytów z podliczników.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niezależnego rozliczania wody, ścieków i wodomierzy odliczających.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definiowania dowolnych okresów rozliczeniowych dla odbiorców.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wydruków poleceń przelewów, przekazów pocztowych w formacie zgodnym z przepisami.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42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103.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składania przez odbiorców dyspozycji zleceń stałych, poleceń zapłaty itp.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1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Umożliwienie rozpoczęcia fakturowania na poczet bieżącego miesiąca przed zamknięciem poprzedniego.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Zatwierdzenie rachunków poprawnie rozliczonych musi być połączone  z automatycznym przesłaniem do windykacji odpowiednich należności, z uwzględnieniem ewentualnych przedpłat.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Obliczanie statystyczne sprzedaży wody i odbioru ścieków wg ram czasowych zdefiniowanych przez użytkownika, np. wg rodzajów odbiorców, wg cech przyłączy, wg cech topograficznych, wg cen.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Uzgodnienie miesiąca sprawozdawczego oferując szereg zestawień miesięcznych (np. zestawienie z wartości wystawionych faktur, krótkie zestawienie obrotów miesięcznych itp.).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Obsługa wielu rodzajów taryf z uwzględnieniem taryf wieloskładnikowych.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109.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umieszczenia na fakturze informacji o ewentualnych zaległościach płatniczych i ewentualnych odsetkach.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Raportowanie wielkości sprzedaży w poszczególnych sektorach/strefach sieci w celu ich porównania z danymi pomiarowymi oraz szukania strat wody.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Sygnalizację/raportowanie grupy odbiorców, dla których nie wystawiono faktur przez określoną ilość następujących po sobie okresów obrachunkowych.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Przechowywanie historii cen i cenników.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Analizy ilościowo-wartościowe prowadzonej sprzedaży.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Archiwizowanie wystawionych dokumentów w formie pdf.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Podczas rejestracji dokumentów możliwa kontrola zadłużenia odbiorcy wynikająca              z  jego salda z możliwością zastosowania blokady wystawienia faktury.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Kontrola poprawności wprowadzonych danych w zakresie m.in. odczytów, rozliczeń, faktur, dekretów.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Kontrola/raportowanie wystawienia wszystkich faktur, które powinny być wystawione w danym okresie rozliczeniowym.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118.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określenia dla użytkowników SYSTEMU poziomu dostępu do jego poszczególnych funkcji oraz rejestrację aktywności użytkowników w SYSTEMIE.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119.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niezależnego zdefiniowana formy i terminu płatności dla dokumentów sprzedażowych i zakupowych w ramach tego samego kontrahenta.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Wprowadzanie danych przekazywanych przez klientów za pośrednictwem elektronicznego Biura Obsługi Klienta.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121.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Obsługa danych dot. punktu poboru.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Zapamiętywanie danych w ujęciu historycznym tzn. wszelkie informacje o parametrach obiektów, odczytach, licznikach,  umowach powinny być zapamiętywane nie tylko dla stanu aktualnego, ale również dla stanów przeszłych.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sz w:val="24"/>
              </w:rPr>
              <w:t>Katalogi SYSTEMU takie jak cenniki, taryfy, grupy, r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odzaje dokumentów itd. muszą mieć możliwość uzupełnienia na bieżąco podczas działania SYSTEMU.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0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Współpraca z modułem/obszarem  finanse i księgowość w tym środki trwałe i windykacja należności.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72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125.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Informacje o przyłączach, płatnikach, odczytach, wodomierzach zamontowanych na przyłączach muszą być zintegrowane z modułem/obszarem  Gospodarki Wodomierzowej.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48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Sygnalizacja sytuacji niepewnych (przekręcenie licznika, zużycie poza tolerancją).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127.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Drukowanie dokumentów według wzorców zewnętrznych zdefiniowanych przez użytkownika.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87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128.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Generowanie raportów zawierających wykaz punktów zawierających określone uwagi dotyczące rozliczeń spowodowanych ewentualnym brakiem danych (np. brak odczytu, brak umowy), a także ostrzeżeń w przypadkach budzących podejrzenia (np. znaczne różnice zużycia w niezależnych odczytach). Powinna istnieć możliwość analizowania odbiorców w powiązaniu z umowami np. istnieje umowa na odprowadzanie ścieków, ale zmiany nie zostały naniesione na punkcie.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65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129.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Tworzenie standardowych wydruków i raportów, drukowanych wg różnych kryteriów i zakresów danych, zarówno ewidencyjnych  jak i okresowych, raportujących sprzedaż oraz inne działania przedsiębiorstwa za dowolny okres i w/g różnych kryteriów. Musi istnieć możliwość drukowania, wyświetlania na ekranie monitora oraz eksportowania do pakietu MS-Office, a także przedstawiania w formie graficznej (wykresy).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73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Pozostałe wymagania: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130.</w:t>
            </w:r>
          </w:p>
        </w:tc>
        <w:tc>
          <w:tcPr>
            <w:tcW w:w="9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Kontrola wprowadzania danych kontrahenta – zabezpieczenie przed wielokrotnym wprowadzeniem tego samego kontrahenta.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131.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Możliwość weryfikacji poprawności numeru PESEL/NIP.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9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Możliwość prowadzenia i aktualizacji bazy klientów potencjalnych.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0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Możliwość rejestracji i aktualizacji potencjalnych obiektów budowlanych wraz z ich parametrami.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podziału odbiorców na grupy(trasy), z których każdą zajmuje się inny pracownik.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40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135.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Rozróżnianie odbiorców aktywnych, nieaktywnych, jednorazowych.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00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nadawania odbiorcom automatycznie indywidualnych rachunków do wpłat z następującą strukturą: cyfry kontrolne(2), nr banku(8), rodzaj należności (3), znaki nieznaczące (6), numer kontrahenta(5).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70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137.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Powiązanie odbiorcy z jednym lub kilkoma wodomierzami.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138.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Prowadzenie historii korespondencji z klientem, ewidencja wniosków, spraw, protokołów i innych dokumentów złożonych przez odbiorcę.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56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139.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Możliwość wprowadzenia notatki dla kartoteki klienta. Notatka powinna być widoczna dla wszystkich zainteresowanych, min. dla: Działu sprzedaży, Windykacji, Działu Kontroli Sieci i Odbiorców,  Działu Eksploatacji Wodomierzy, Działu Technicznego. Notatki powinny mieć układ chronologiczny z datą dokonania wpisu, układ możliwy do wydruku, oraz oznaczenie osoby, która wpisu dokonała.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Ewidencja innych spraw zgłoszonych przez klienta drogą telefoniczną, mailową lub ustnie z możliwością śledzenia toku załatwiania sprawy.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141.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Możliwość przekształcenia zgłoszonej sprawy przez klienta w zlecenie do realizacji.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wyszukiwania w systemie punktów wg symboli, danych odbiorcy, adresu, numeru faktury, numeru umowy.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6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opracowywania raportów oraz filtrowania danych wg zadanych kryteriów przez użytkownika (np. wg wzorów umów, danych topograficznych, danych płatników, wg rodzajów liczników, punktów, itp.).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Usuwanie danych odbiorcy, oraz stworzenie bazy usuniętych odbiorców i punktów pomiarowych.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145.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Umieszczenie w danych teleadresowych na fakturze określonego nabywcy, odbiorcy faktury , płatnika oraz administratora (cztery punkty adresowe).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Rejestracja reklamacji.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147.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rejestracji wszystkich zmian dotyczących danych punktu oraz klienta, z uwzględnieniem kto i kiedy danych zmian dokonał takich jak: dopisana usługa- kanał lub woda, usunięty kanał lub woda, zmiana abonamentu, adresu nabywcy lub adresu wysyłkowego, zmiana grupy, poprawa nazwiska lub nazwy firmy.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skanowania pism i dokumentów.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149.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dołączenia  i przechowywania dowolnych załączników związanych z kartoteką klienta z prostym sposobem wyświetlania.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150.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Szybki dostęp do wszechstronnej informacji o stanie rozliczeń z odbiorcami (faktury, noty odsetkowe, wpłaty, rozliczenia, saldo i analitycznie wszystkie operacje finansowe, sprawy windykacyjne, itp.) oraz danych billingowych (instalacje, odczyty, itp. 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151.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Zapamiętanie informacji o tym komu i w jakim zakresie udostępniono dane klientów (Ochrona Danych Osobowych).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Wyszukiwanie i zadawanie zakresu po wszystkich polach dostępnych w bazie (w tym po dowolnym fragmencie nazw).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SYSTEM musi wspomagać działania szeroko pojętej kontroli, która ma na celu wyszukiwanie odbiorców nielegalnie podłączonych do sieci kanalizacji sanitarnej oraz sieci wodociągowej. Działania te powinny dostarczać wszelkich informacji o aktualnym stanie poszczególnych punktów (podpisane umowy, fakturowane usługi).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9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Tworzenie i wydruk zestawień (z podziałem wg gmin, sektora/strefy itp.):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1248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sporządzanie zestawień sprzedaży podstawowej (woda, ścieki, deszczówka) za dowolny okres i prognozowanie sprzedaży,  ilość odprowadzonych ścieków z podziałem na grupy odbiorców i ścieki nieopłacone, ilość dowiezionych ścieków z podziałem na rodzaje ścieków,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155.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zestawienia sprzedaży według grup taryfowych według zużycia lub kwotowo, sprzedaży wg grup odbiorców,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156.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 xml:space="preserve">danych istniejących w SYSTEMIE:  punktów poboru,  instalacji liczników, ryczałtów, zaliczek, odczytów stanów liczników, dokumentów, itp.,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40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157.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>Z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użycie wody z podziałem na cele ( bytowe, przemysłowe, spożywczo-farmaceutyczne),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7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158.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odbiorców aktywnych i nieaktywnych,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159.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punktów poboru wody aktywnych i nieaktywnych,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160.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instalacji liczników wg różnych kryteriów,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161.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  <w:r w:rsidRPr="006A6303">
              <w:rPr>
                <w:rFonts w:ascii="Times New Roman" w:hAnsi="Times New Roman"/>
                <w:color w:val="000000"/>
                <w:sz w:val="24"/>
              </w:rPr>
              <w:t>zużycia wybranego klienta/punktu,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lastRenderedPageBreak/>
              <w:t>162.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wystawionych dokumentów wg różnych kryteriów,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163.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wyliczenie średniego zużycia wody na jednego mieszkańca za dowolny dany okres.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Raporty na potrzeby zewnętrzne GUS: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312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164.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Dane do raportów OS-5, OS-6, G-06, M-06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6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165.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zbiorcze zestawienie o wytworzonych odpadach i osadach ściekowych oraz  o sposobie gospodarowania,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24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9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Pozostałe raporty: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187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166.</w:t>
            </w:r>
          </w:p>
        </w:tc>
        <w:tc>
          <w:tcPr>
            <w:tcW w:w="9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wyposażenie nieruchomości w wodomierze i urządzenia pomiarowe z podziałem wg taryfowej grupy odbiorów usług socjalno-bytowych rozliczanych kwartalnie, miesięcznie i pozostałych: ilość wodomierzy głównych i urządzeń pomiarowych,   ilość wodomierzy dodatkowych,   ilość wodomierzy przy punktach czerpalnych wody w budynkach,  ilość odbiorców (punktów) rozliczanych wg przepisów dotyczących przeciętnych norm zużycia; itp. wielolokalowych.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87590A" w:rsidRPr="006A6303" w:rsidTr="0087590A">
        <w:trPr>
          <w:trHeight w:val="525"/>
        </w:trPr>
        <w:tc>
          <w:tcPr>
            <w:tcW w:w="10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590A" w:rsidRPr="006A6303" w:rsidRDefault="0087590A" w:rsidP="0087590A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RAZEM (ilość zaznaczonych punktów):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0A" w:rsidRPr="006A6303" w:rsidRDefault="0087590A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0A" w:rsidRPr="006A6303" w:rsidRDefault="0087590A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</w:p>
        </w:tc>
      </w:tr>
    </w:tbl>
    <w:p w:rsidR="00CB38C3" w:rsidRDefault="00CB38C3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87590A" w:rsidRDefault="0087590A"/>
    <w:p w:rsidR="006A6303" w:rsidRDefault="006A6303">
      <w:r>
        <w:lastRenderedPageBreak/>
        <w:t>Tabela B</w:t>
      </w:r>
    </w:p>
    <w:p w:rsidR="006A6303" w:rsidRDefault="006A6303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8903"/>
        <w:gridCol w:w="1417"/>
        <w:gridCol w:w="1494"/>
      </w:tblGrid>
      <w:tr w:rsidR="006A6303" w:rsidRPr="006A6303" w:rsidTr="0087590A">
        <w:trPr>
          <w:trHeight w:val="288"/>
        </w:trPr>
        <w:tc>
          <w:tcPr>
            <w:tcW w:w="129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</w:pPr>
            <w:r w:rsidRPr="006A6303"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  <w:t>Wymagania wobec Zintegrowanego Systemu Zarządzania Przedsiębiorstwem klasy ERP</w:t>
            </w:r>
          </w:p>
        </w:tc>
      </w:tr>
      <w:tr w:rsidR="006A6303" w:rsidRPr="006A6303" w:rsidTr="0087590A">
        <w:trPr>
          <w:trHeight w:val="450"/>
        </w:trPr>
        <w:tc>
          <w:tcPr>
            <w:tcW w:w="129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303" w:rsidRPr="006A6303" w:rsidRDefault="006A6303" w:rsidP="006A6303">
            <w:pPr>
              <w:widowControl/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</w:pPr>
          </w:p>
        </w:tc>
      </w:tr>
      <w:tr w:rsidR="006A6303" w:rsidRPr="006A6303" w:rsidTr="0087590A">
        <w:trPr>
          <w:trHeight w:val="450"/>
        </w:trPr>
        <w:tc>
          <w:tcPr>
            <w:tcW w:w="129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6303" w:rsidRPr="006A6303" w:rsidRDefault="006A6303" w:rsidP="006A6303">
            <w:pPr>
              <w:widowControl/>
              <w:rPr>
                <w:rFonts w:ascii="Czcionka tekstu podstawowego" w:hAnsi="Czcionka tekstu podstawowego" w:cs="Calibri"/>
                <w:b/>
                <w:bCs/>
                <w:color w:val="000000"/>
                <w:szCs w:val="22"/>
              </w:rPr>
            </w:pP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Sposób realizacji w SYSTEMIE</w:t>
            </w:r>
          </w:p>
        </w:tc>
      </w:tr>
      <w:tr w:rsidR="006A6303" w:rsidRPr="006A6303" w:rsidTr="0087590A">
        <w:trPr>
          <w:cantSplit/>
          <w:trHeight w:val="1860"/>
        </w:trPr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LP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 xml:space="preserve">Wymagania dotyczące modułu/obszaru Gospodarka wodomierzowa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A6303" w:rsidRPr="006A6303" w:rsidRDefault="006A6303" w:rsidP="006A6303">
            <w:pPr>
              <w:widowControl/>
              <w:ind w:left="113" w:right="113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Funkcjonalność standardowa w oferowanym SYSTEMIE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6303" w:rsidRPr="006A6303" w:rsidRDefault="006A6303" w:rsidP="006A6303">
            <w:pPr>
              <w:widowControl/>
              <w:ind w:left="113" w:right="113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Wymaga dodatkowego programowania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b/>
                <w:bCs/>
                <w:color w:val="FFFFFF"/>
                <w:szCs w:val="22"/>
              </w:rPr>
            </w:pPr>
            <w:r w:rsidRPr="006A6303">
              <w:rPr>
                <w:rFonts w:cs="Calibri"/>
                <w:b/>
                <w:bCs/>
                <w:color w:val="FFFFFF"/>
                <w:szCs w:val="22"/>
              </w:rPr>
              <w:t>Kolumna1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b/>
                <w:bCs/>
                <w:color w:val="FFFFFF"/>
                <w:szCs w:val="22"/>
              </w:rPr>
            </w:pPr>
            <w:r w:rsidRPr="006A6303">
              <w:rPr>
                <w:rFonts w:cs="Calibri"/>
                <w:b/>
                <w:bCs/>
                <w:color w:val="FFFFFF"/>
                <w:szCs w:val="22"/>
              </w:rPr>
              <w:t>Kolumna2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b/>
                <w:bCs/>
                <w:color w:val="FFFFFF"/>
                <w:szCs w:val="22"/>
              </w:rPr>
            </w:pPr>
            <w:r w:rsidRPr="006A6303">
              <w:rPr>
                <w:rFonts w:cs="Calibri"/>
                <w:b/>
                <w:bCs/>
                <w:color w:val="FFFFFF"/>
                <w:szCs w:val="22"/>
              </w:rPr>
              <w:t>Kolumna3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b/>
                <w:bCs/>
                <w:color w:val="FFFFFF"/>
                <w:szCs w:val="22"/>
              </w:rPr>
            </w:pPr>
            <w:r w:rsidRPr="006A6303">
              <w:rPr>
                <w:rFonts w:cs="Calibri"/>
                <w:b/>
                <w:bCs/>
                <w:color w:val="FFFFFF"/>
                <w:szCs w:val="22"/>
              </w:rPr>
              <w:t>Kolumna4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Centralne zarządzanie licznikami (jedna funkcjonalna kartoteka).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u w:val="single"/>
              </w:rPr>
            </w:pPr>
            <w:r w:rsidRPr="006A6303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u w:val="single"/>
              </w:rPr>
              <w:t>Prowadzenie rejestracji  poniższych danych: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1665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numer fabryczny oraz nazwę producenta wodomierza - dla wodomierzy sprzężonych dwa numery, średnica wodomierza – dla wodomierzy sprzężonych dwie średnice, typ wodomierza - wybór opcji ze słownika, liczba cyfr znaczących wodomierza (ilość cyfr liczydła),  informacje o module zdalnego odczytu (data zamontowania, numer itp.), bieżący status licznika (np. w sieci, ekspertyza, demontaż za zadłużenie, demontaż czasowy, zagubiony, zlikwidowany, naprawa, użytkownika i inne) - wybór opcji ze słownika;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sposób rozliczania (licznik główny- zwykły, licznik główny z podlicznikami, podlicznik, licznik sprzężony, licznik główny, sprzężony z podlicznikami)- wybór opcji ze słownika;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znacznik „nowy wodomierz”, „nowy montaż”, „ponowny montaż”,  „po legalizacji”, „po uregulowaniu zadłużenia”, itp.- wybór opcji  ze słownika;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5.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oznaczenie własności wodomierza i przyłącza (własność WM, klient) - wybór opcji ze słownika;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6.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stan początkowy wodomierza w momencie montażu; stan wodomierza zdjętego,  data wymiany,  powód wymiany,   data legalizacji (rok, miesiąc, dzień, domyślnie po podaniu roku pojawia się 1 styczeń);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82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lastRenderedPageBreak/>
              <w:t>7.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informacje o zaworach odcinających przed i za wodomierzem i ich średnicach, informacje o zaworze  </w:t>
            </w:r>
            <w:proofErr w:type="spellStart"/>
            <w:r w:rsidRPr="006A6303">
              <w:rPr>
                <w:rFonts w:ascii="Times New Roman" w:hAnsi="Times New Roman"/>
                <w:color w:val="000000"/>
                <w:szCs w:val="22"/>
              </w:rPr>
              <w:t>antyskażeniowym</w:t>
            </w:r>
            <w:proofErr w:type="spellEnd"/>
            <w:r w:rsidRPr="006A6303">
              <w:rPr>
                <w:rFonts w:ascii="Times New Roman" w:hAnsi="Times New Roman"/>
                <w:color w:val="000000"/>
                <w:szCs w:val="22"/>
              </w:rPr>
              <w:t>, zaworze zwrotnym i jego średnicy,   informacje o prawidłowości odcinków prostych przed i za wodomierzem,  informacja o orientacji wodomierza (pion/poziom);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8.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monter - wybór opcji ze słownika;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9.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numer zlecenia wyjazdu, cel wyjazdu;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10.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data zaplombowania węzła (wraz z montażem wodomierza, bez demontażu wodomierza);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11.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dane odbiorcy; numer przyłącza, kod punktu pomiarowego;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12.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informacja o wodomierzach odliczających i lokalowych;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13.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6A6303">
              <w:rPr>
                <w:rFonts w:ascii="Times New Roman" w:hAnsi="Times New Roman"/>
                <w:color w:val="000000"/>
                <w:szCs w:val="22"/>
              </w:rPr>
              <w:t>lokalizacja węzła wodomierzowego np. w studzience zewnętrznej, w budynku w studzien</w:t>
            </w:r>
            <w:r w:rsidRPr="006A6303">
              <w:rPr>
                <w:rFonts w:ascii="Times New Roman" w:hAnsi="Times New Roman"/>
                <w:color w:val="000000"/>
                <w:szCs w:val="22"/>
              </w:rPr>
              <w:softHyphen/>
              <w:t>ce zagłębionej, w budynku za pierwszą ścianą, w budynku,  inne - wybór opcji ze słownika;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14.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pole informacji dodatkowych ułatwiające kontakt z klientem (np. numer telefonu kontaktowego klienta); pole uwagi (z uwzględnieniem wodomierza, punktu, kontroli, zlecenia, itd.).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u w:val="single"/>
              </w:rPr>
            </w:pPr>
            <w:r w:rsidRPr="006A6303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u w:val="single"/>
              </w:rPr>
              <w:t>Mobilna obsługa zleconych prac z użyciem smartfonów/tabletów, m.in: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624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15.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odbierania wyników prac związanych z wykonanymi w terenie zleceniami związanymi z pracami instalacyjnymi dotyczącymi wodomierzy;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16.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zbieranie dokumentacji fotograficznej realizowanych prac w terenie;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31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17.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A6303">
              <w:rPr>
                <w:rFonts w:ascii="Times New Roman" w:hAnsi="Times New Roman"/>
                <w:color w:val="000000"/>
                <w:sz w:val="24"/>
              </w:rPr>
              <w:t>możliwość wykorzystania czytnika kodu kreskowego podczas prac w terenie, itp.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u w:val="single"/>
              </w:rPr>
            </w:pPr>
            <w:r w:rsidRPr="006A6303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u w:val="single"/>
              </w:rPr>
              <w:t xml:space="preserve">Pozostałe wymagania: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x</w:t>
            </w:r>
          </w:p>
        </w:tc>
      </w:tr>
      <w:tr w:rsidR="006A6303" w:rsidRPr="006A6303" w:rsidTr="0087590A">
        <w:trPr>
          <w:trHeight w:val="8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18.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prowadzenie ewidencji wodomierzy i ich wymian, wraz z dokumentowaniem historii ruchu. Ewidencja powinna być prowadzona w taki sposób aby umożliwić archiwizowanie i przeglądanie historii punktu.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19.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Rejestrowanie protokołów wymian w formie skanów.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8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20.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Zarządzanie pełnym cyklem życia wodomierza (i pozostałych urządzeń składających się na układ pomiarowy), tj. zakup, przyjęcie na magazyn,  przesuniecie na magazyn, wydanie do montażu na sieci, montaż na sieci, demontaż z sieci, wydanie do legalizacji, ekspertyzy, złomowania.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21.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 Możliwość automatycznego wprowadzenia liczników do SYSTEMU z wykorzystaniem kodów kreskowych – również całej partii liczników.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8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22.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Prowadzenie planowania gospodarki wodomierzowej dla zadanych parametrów np. raportowanie kolejności wymian wodomierzy dla zadanych kryteriów: gmina, ulica, suma ulic, zakres dat legalizacji, zakres średnic, ilości wymian na kolejne lata, itp.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23.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Planowanie prac brygad monterskich z wykorzystaniem zleceń i terminarza.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lastRenderedPageBreak/>
              <w:t>24.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Możliwość zarządzania zleceniami monterskimi dotyczącymi wykonywania prac w obrębie węzłów wodomierzowych także z wykorzystaniem kodów i czytników kodów elektronicznych.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25.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raportowania zaplanowanych wyjazdów/prac dla monterów, np. dodatkowe prace dla brygad w tej samej dzielnicy, itp.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26.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Tworzenie ewidencji czynności wykonywanych na punkcie pomiarowym.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27.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 Możliwość zbiorowego tworzenia zleceń dotyczących instalacji i wymian wodomierzy.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28.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rejestracji awarii, na podstawie której można wygenerować zlecenie.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29.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ewidencji materiałów, które posiada brygada na samochodzie.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30.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generowania dokumentu magazynowego podczas rejestracji wymiany wodomierza, zawierającego zużyte materiały.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31.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Monitorowanie terminów legalizacyjnych wodomierzy.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32.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Graficzna prezentacja zbliżającego się terminu legalizacji w kartotece liczników (kolorowanie instalacji).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33.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Obsługa liczników zwykłych i sprzężonych.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34.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Wykrywanie przekręceń liczników.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35.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blokady wymiany wodomierzy.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36.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Pełna ewidencja plomb wraz z historią ich instalacji.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37.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Pełna ewidencja nakładek radiowych wraz z historią ich instalacji.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38.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 Możliwość przypisania wodomierza, nakładki, plomby do montera.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39.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zastosowania mnożnika dla wskazań wodomierzy.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40.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Prowadzenie ewidencji wyposażenia pracowników/brygad.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41.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Określenie dla użytkowników SYSTEMU poziomu dostępu do jego poszczególnych funkcji oraz rejestrację aktywności użytkowników w SYSTEMIE.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42.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Rejestrowanie odcięć wody w powiązaniu z procedurą windykacyjną dotyczącą braku płatności oraz automatycznym uwzględnieniem tego faktu w rozliczeniu odbiorcy.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43.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podglądu, stanu nierozliczonych należności danego odbiorcy/punktu oraz jego salda.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44.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 xml:space="preserve"> Prowadzenie rejestru spraw do wyjaśnienia.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45.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Współpraca z modułem/obszarem ewidencji sieci, przyłączy i dokumentacji technicznej, bilingowym, magazynem, środkami trwałymi.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55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46.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wyszukiwania danych w module po dowolnym polu dostępnym w bazie (w tym po dowolnym fragmencie nazw).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288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lastRenderedPageBreak/>
              <w:t>47.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Możliwość wydruku protokołów wymian, demontaży na podstawie zleceń.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8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48.</w:t>
            </w:r>
          </w:p>
        </w:tc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Prowadzenie ewidencji i generowanie zestawień według określonych kryteriów, np.: ilość wymian wodomierzy w danym roku, liczba awarii wodomierzy,  średnica wodomierza, data legalizacji, data założenia, numer rejonu, ulicy, miejscowości, lokalizacji wodomierza, itp.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6A6303" w:rsidRPr="006A6303" w:rsidTr="0087590A">
        <w:trPr>
          <w:trHeight w:val="1590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303" w:rsidRPr="006A6303" w:rsidRDefault="006A6303" w:rsidP="006A6303">
            <w:pPr>
              <w:widowControl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49.</w:t>
            </w:r>
          </w:p>
        </w:tc>
        <w:tc>
          <w:tcPr>
            <w:tcW w:w="8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303" w:rsidRPr="006A6303" w:rsidRDefault="006A6303" w:rsidP="006A6303">
            <w:pPr>
              <w:widowControl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6A6303">
              <w:rPr>
                <w:rFonts w:ascii="Times New Roman" w:hAnsi="Times New Roman"/>
                <w:color w:val="000000"/>
                <w:szCs w:val="22"/>
              </w:rPr>
              <w:t>Tworzenie i definiowanie dowolnych zestawień, raportów i wydruków dla danych dotyczących ewidencji wodomierzy oraz wybranych danych dotyczących ewidencji przyłączy i systemu bilingowego. Raporty i zestawienia o najczęściej używanych konfiguracjach powinny być łatwo dostępne dla użytkownika, a wyniki zestawień archiwizowane.  Tworzenie raportów powinno być podzielone na raporty ogólne (suma-wynik zadanych parametrów) i szczegółowe (określające wyszczególnienie dla zadanych parametrów).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303" w:rsidRPr="006A6303" w:rsidRDefault="006A6303" w:rsidP="006A6303">
            <w:pPr>
              <w:widowControl/>
              <w:rPr>
                <w:rFonts w:cs="Calibri"/>
                <w:color w:val="000000"/>
                <w:szCs w:val="22"/>
              </w:rPr>
            </w:pPr>
            <w:r w:rsidRPr="006A6303">
              <w:rPr>
                <w:rFonts w:cs="Calibri"/>
                <w:color w:val="000000"/>
                <w:szCs w:val="22"/>
              </w:rPr>
              <w:t> </w:t>
            </w:r>
          </w:p>
        </w:tc>
      </w:tr>
      <w:tr w:rsidR="0087590A" w:rsidRPr="006A6303" w:rsidTr="0087590A">
        <w:trPr>
          <w:trHeight w:val="525"/>
        </w:trPr>
        <w:tc>
          <w:tcPr>
            <w:tcW w:w="10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590A" w:rsidRPr="006A6303" w:rsidRDefault="0087590A" w:rsidP="00154808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RAZEM (ilość zaznaczonych punktów):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0A" w:rsidRPr="006A6303" w:rsidRDefault="0087590A" w:rsidP="00154808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90A" w:rsidRPr="006A6303" w:rsidRDefault="0087590A" w:rsidP="00154808">
            <w:pPr>
              <w:widowControl/>
              <w:jc w:val="center"/>
              <w:rPr>
                <w:rFonts w:cs="Calibri"/>
                <w:color w:val="000000"/>
                <w:szCs w:val="22"/>
              </w:rPr>
            </w:pPr>
          </w:p>
        </w:tc>
      </w:tr>
    </w:tbl>
    <w:p w:rsidR="006A6303" w:rsidRDefault="006A6303"/>
    <w:p w:rsidR="0087590A" w:rsidRDefault="0087590A"/>
    <w:p w:rsidR="0087590A" w:rsidRDefault="0087590A">
      <w:r>
        <w:t xml:space="preserve"> </w:t>
      </w:r>
    </w:p>
    <w:p w:rsidR="0087590A" w:rsidRDefault="0087590A">
      <w:r>
        <w:tab/>
      </w:r>
    </w:p>
    <w:p w:rsidR="0087590A" w:rsidRDefault="0087590A"/>
    <w:p w:rsidR="006A6303" w:rsidRDefault="006A6303"/>
    <w:p w:rsidR="006A6303" w:rsidRDefault="006A6303" w:rsidP="006A6303">
      <w:pPr>
        <w:numPr>
          <w:ilvl w:val="12"/>
          <w:numId w:val="0"/>
        </w:numPr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             </w:t>
      </w:r>
      <w:r>
        <w:rPr>
          <w:rFonts w:ascii="Times New Roman" w:hAnsi="Times New Roman"/>
          <w:szCs w:val="20"/>
        </w:rPr>
        <w:t xml:space="preserve">              ..................................................................</w:t>
      </w:r>
    </w:p>
    <w:p w:rsidR="006A6303" w:rsidRDefault="006A6303" w:rsidP="006A6303">
      <w:pPr>
        <w:numPr>
          <w:ilvl w:val="12"/>
          <w:numId w:val="0"/>
        </w:numPr>
        <w:jc w:val="center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  <w:t xml:space="preserve">             podpis osoby uprawnionej do składania oświadczeń</w:t>
      </w:r>
    </w:p>
    <w:p w:rsidR="006A6303" w:rsidRDefault="006A6303" w:rsidP="006A6303">
      <w:pPr>
        <w:numPr>
          <w:ilvl w:val="12"/>
          <w:numId w:val="0"/>
        </w:numPr>
        <w:jc w:val="center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</w:r>
      <w:r>
        <w:rPr>
          <w:rFonts w:ascii="Times New Roman" w:hAnsi="Times New Roman"/>
          <w:sz w:val="20"/>
          <w:szCs w:val="20"/>
          <w:lang w:val="x-none"/>
        </w:rPr>
        <w:tab/>
        <w:t xml:space="preserve">   woli w imieniu Wykonawcy</w:t>
      </w:r>
    </w:p>
    <w:p w:rsidR="006A6303" w:rsidRDefault="006A6303"/>
    <w:sectPr w:rsidR="006A6303" w:rsidSect="006A6303">
      <w:pgSz w:w="16838" w:h="11906" w:orient="landscape"/>
      <w:pgMar w:top="1417" w:right="237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303"/>
    <w:rsid w:val="000936FA"/>
    <w:rsid w:val="000F11CE"/>
    <w:rsid w:val="006A6303"/>
    <w:rsid w:val="00851170"/>
    <w:rsid w:val="0087590A"/>
    <w:rsid w:val="00CB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B2B4"/>
  <w15:chartTrackingRefBased/>
  <w15:docId w15:val="{1CE8F573-BB5C-405C-91CB-532BDB09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303"/>
    <w:pPr>
      <w:widowControl w:val="0"/>
      <w:spacing w:after="0" w:line="240" w:lineRule="auto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qFormat/>
    <w:rsid w:val="006A6303"/>
    <w:pPr>
      <w:jc w:val="both"/>
    </w:pPr>
    <w:rPr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6303"/>
    <w:rPr>
      <w:rFonts w:ascii="Calibri" w:eastAsia="Times New Roman" w:hAnsi="Calibri" w:cs="Times New Roman"/>
      <w:sz w:val="20"/>
      <w:szCs w:val="24"/>
      <w:lang w:val="x-none" w:eastAsia="pl-PL"/>
    </w:rPr>
  </w:style>
  <w:style w:type="character" w:styleId="Pogrubienie">
    <w:name w:val="Strong"/>
    <w:basedOn w:val="Domylnaczcionkaakapitu"/>
    <w:qFormat/>
    <w:rsid w:val="006A630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A630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6303"/>
    <w:rPr>
      <w:color w:val="954F72"/>
      <w:u w:val="single"/>
    </w:rPr>
  </w:style>
  <w:style w:type="paragraph" w:customStyle="1" w:styleId="msonormal0">
    <w:name w:val="msonormal"/>
    <w:basedOn w:val="Normalny"/>
    <w:rsid w:val="006A6303"/>
    <w:pPr>
      <w:widowControl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rsid w:val="006A6303"/>
    <w:pPr>
      <w:widowControl/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font6">
    <w:name w:val="font6"/>
    <w:basedOn w:val="Normalny"/>
    <w:rsid w:val="006A6303"/>
    <w:pPr>
      <w:widowControl/>
      <w:spacing w:before="100" w:beforeAutospacing="1" w:after="100" w:afterAutospacing="1"/>
    </w:pPr>
    <w:rPr>
      <w:rFonts w:ascii="Times New Roman" w:hAnsi="Times New Roman"/>
      <w:color w:val="000000"/>
      <w:sz w:val="14"/>
      <w:szCs w:val="14"/>
    </w:rPr>
  </w:style>
  <w:style w:type="paragraph" w:customStyle="1" w:styleId="font7">
    <w:name w:val="font7"/>
    <w:basedOn w:val="Normalny"/>
    <w:rsid w:val="006A6303"/>
    <w:pPr>
      <w:widowControl/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font8">
    <w:name w:val="font8"/>
    <w:basedOn w:val="Normalny"/>
    <w:rsid w:val="006A6303"/>
    <w:pPr>
      <w:widowControl/>
      <w:spacing w:before="100" w:beforeAutospacing="1" w:after="100" w:afterAutospacing="1"/>
    </w:pPr>
    <w:rPr>
      <w:rFonts w:ascii="Times New Roman" w:hAnsi="Times New Roman"/>
      <w:color w:val="FF0000"/>
      <w:sz w:val="24"/>
    </w:rPr>
  </w:style>
  <w:style w:type="paragraph" w:customStyle="1" w:styleId="font9">
    <w:name w:val="font9"/>
    <w:basedOn w:val="Normalny"/>
    <w:rsid w:val="006A6303"/>
    <w:pPr>
      <w:widowControl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3">
    <w:name w:val="xl63"/>
    <w:basedOn w:val="Normalny"/>
    <w:rsid w:val="006A6303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ny"/>
    <w:rsid w:val="006A6303"/>
    <w:pPr>
      <w:widowControl/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rsid w:val="006A6303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rsid w:val="006A6303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4"/>
    </w:rPr>
  </w:style>
  <w:style w:type="paragraph" w:customStyle="1" w:styleId="xl72">
    <w:name w:val="xl72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Calibri"/>
      <w:sz w:val="24"/>
    </w:rPr>
  </w:style>
  <w:style w:type="paragraph" w:customStyle="1" w:styleId="xl75">
    <w:name w:val="xl75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hAnsi="Times New Roman"/>
      <w:sz w:val="24"/>
    </w:rPr>
  </w:style>
  <w:style w:type="paragraph" w:customStyle="1" w:styleId="xl76">
    <w:name w:val="xl76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7">
    <w:name w:val="xl77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ny"/>
    <w:rsid w:val="006A6303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5">
    <w:name w:val="xl85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</w:rPr>
  </w:style>
  <w:style w:type="paragraph" w:customStyle="1" w:styleId="xl86">
    <w:name w:val="xl86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jc w:val="both"/>
      <w:textAlignment w:val="top"/>
    </w:pPr>
    <w:rPr>
      <w:rFonts w:ascii="Times New Roman" w:hAnsi="Times New Roman"/>
      <w:sz w:val="24"/>
    </w:rPr>
  </w:style>
  <w:style w:type="paragraph" w:customStyle="1" w:styleId="xl88">
    <w:name w:val="xl88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Calibri"/>
      <w:b/>
      <w:bCs/>
      <w:i/>
      <w:iCs/>
      <w:sz w:val="24"/>
      <w:u w:val="single"/>
    </w:rPr>
  </w:style>
  <w:style w:type="paragraph" w:customStyle="1" w:styleId="xl90">
    <w:name w:val="xl90"/>
    <w:basedOn w:val="Normalny"/>
    <w:rsid w:val="006A630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</w:rPr>
  </w:style>
  <w:style w:type="paragraph" w:customStyle="1" w:styleId="xl91">
    <w:name w:val="xl91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4"/>
    </w:rPr>
  </w:style>
  <w:style w:type="paragraph" w:customStyle="1" w:styleId="xl92">
    <w:name w:val="xl92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3">
    <w:name w:val="xl93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Calibri"/>
      <w:b/>
      <w:bCs/>
      <w:i/>
      <w:iCs/>
      <w:sz w:val="24"/>
    </w:rPr>
  </w:style>
  <w:style w:type="paragraph" w:customStyle="1" w:styleId="xl94">
    <w:name w:val="xl94"/>
    <w:basedOn w:val="Normalny"/>
    <w:rsid w:val="006A630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i/>
      <w:iCs/>
      <w:sz w:val="24"/>
    </w:rPr>
  </w:style>
  <w:style w:type="paragraph" w:customStyle="1" w:styleId="xl95">
    <w:name w:val="xl95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i/>
      <w:iCs/>
      <w:sz w:val="24"/>
    </w:rPr>
  </w:style>
  <w:style w:type="paragraph" w:customStyle="1" w:styleId="xl96">
    <w:name w:val="xl96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i/>
      <w:iCs/>
      <w:sz w:val="24"/>
    </w:rPr>
  </w:style>
  <w:style w:type="paragraph" w:customStyle="1" w:styleId="xl97">
    <w:name w:val="xl97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</w:rPr>
  </w:style>
  <w:style w:type="paragraph" w:customStyle="1" w:styleId="xl98">
    <w:name w:val="xl98"/>
    <w:basedOn w:val="Normalny"/>
    <w:rsid w:val="006A630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99">
    <w:name w:val="xl99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Normalny"/>
    <w:rsid w:val="006A6303"/>
    <w:pPr>
      <w:widowControl/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sz w:val="24"/>
    </w:rPr>
  </w:style>
  <w:style w:type="paragraph" w:customStyle="1" w:styleId="xl101">
    <w:name w:val="xl101"/>
    <w:basedOn w:val="Normalny"/>
    <w:rsid w:val="006A6303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2">
    <w:name w:val="xl102"/>
    <w:basedOn w:val="Normalny"/>
    <w:rsid w:val="006A6303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3">
    <w:name w:val="xl103"/>
    <w:basedOn w:val="Normalny"/>
    <w:rsid w:val="006A6303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6A6303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5">
    <w:name w:val="xl105"/>
    <w:basedOn w:val="Normalny"/>
    <w:rsid w:val="006A6303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6">
    <w:name w:val="xl106"/>
    <w:basedOn w:val="Normalny"/>
    <w:rsid w:val="006A6303"/>
    <w:pPr>
      <w:widowControl/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7">
    <w:name w:val="xl107"/>
    <w:basedOn w:val="Normalny"/>
    <w:rsid w:val="006A6303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6A630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09">
    <w:name w:val="xl109"/>
    <w:basedOn w:val="Normalny"/>
    <w:rsid w:val="006A63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10">
    <w:name w:val="xl110"/>
    <w:basedOn w:val="Normalny"/>
    <w:rsid w:val="006A63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8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4599</Words>
  <Characters>27597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Nurek</dc:creator>
  <cp:keywords/>
  <dc:description/>
  <cp:lastModifiedBy>Bartłomiej Gauze</cp:lastModifiedBy>
  <cp:revision>4</cp:revision>
  <dcterms:created xsi:type="dcterms:W3CDTF">2020-09-02T06:40:00Z</dcterms:created>
  <dcterms:modified xsi:type="dcterms:W3CDTF">2020-09-02T06:42:00Z</dcterms:modified>
</cp:coreProperties>
</file>